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786206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 w:rsidR="00C2751A"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 w:rsidR="00C2751A"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1D914F1F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 w:rsidR="00C2751A"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7E71D97F" w:rsidR="009C5CEE" w:rsidRPr="00EA7593" w:rsidRDefault="0094779C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4779C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з забезпечення ліжко-місцями у гуртожитку в м. Чорнобиль для тимчасового проживання персоналу метеорологічної станції Чорнобиль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код </w:t>
            </w:r>
            <w:r w:rsidRPr="0094779C">
              <w:rPr>
                <w:color w:val="000000" w:themeColor="text1"/>
                <w:sz w:val="28"/>
                <w:szCs w:val="28"/>
                <w:shd w:val="clear" w:color="auto" w:fill="FFFFFF"/>
              </w:rPr>
              <w:t>55110000-4 - Послуги з розміщення у готелях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 ДК 021:2015 Єдиного закупівельного словника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35BDF2FB" w14:textId="245E9EC0" w:rsidR="009C5CEE" w:rsidRPr="0072073C" w:rsidRDefault="00D20299" w:rsidP="009B6CCB">
            <w:pPr>
              <w:tabs>
                <w:tab w:val="left" w:pos="7088"/>
              </w:tabs>
              <w:rPr>
                <w:sz w:val="28"/>
                <w:szCs w:val="28"/>
                <w:shd w:val="clear" w:color="auto" w:fill="F0F5F2"/>
              </w:rPr>
            </w:pPr>
            <w:r w:rsidRPr="0072073C">
              <w:rPr>
                <w:sz w:val="28"/>
                <w:szCs w:val="28"/>
              </w:rPr>
              <w:t>Без використання електронної системи</w:t>
            </w:r>
            <w:r w:rsidR="00BB0BAE" w:rsidRPr="0072073C">
              <w:rPr>
                <w:sz w:val="28"/>
                <w:szCs w:val="28"/>
              </w:rPr>
              <w:t xml:space="preserve"> </w:t>
            </w:r>
            <w:r w:rsidRPr="0072073C">
              <w:rPr>
                <w:sz w:val="28"/>
                <w:szCs w:val="28"/>
                <w:shd w:val="clear" w:color="auto" w:fill="F0F5F2"/>
              </w:rPr>
              <w:t>UA-2024-01-26-013560-a</w:t>
            </w:r>
          </w:p>
          <w:p w14:paraId="6826D998" w14:textId="1AC1C233" w:rsidR="00EA7593" w:rsidRPr="0072073C" w:rsidRDefault="00EA7593" w:rsidP="007D2568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0129B774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bookmarkStart w:id="0" w:name="_Hlk155770933"/>
            <w:r w:rsidRPr="006812EC">
              <w:rPr>
                <w:bCs/>
                <w:kern w:val="3"/>
                <w:sz w:val="28"/>
                <w:szCs w:val="28"/>
              </w:rPr>
              <w:t>1. Виконавець повинен забезпечити тимчасове проживання співробітників Замовника в гуртожитку, який знаходиться в м. Чорнобиль.</w:t>
            </w:r>
          </w:p>
          <w:p w14:paraId="386F8FA5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2. Виконавець повинен забезпечити ліжко-місцем працівників Замовника для тимчасового перебування протягом 24 годин на добу.</w:t>
            </w:r>
          </w:p>
          <w:p w14:paraId="2AE670C1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3. Виконавець, під час тимчасового проживання працівників Замовника, повинен забезпечити належні умови для проживання та відповідність всім санітарним нормам і вимогам, в тому числі:</w:t>
            </w:r>
          </w:p>
          <w:p w14:paraId="658069D0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функціонування водопостачання, водовідведення та каналізації, електропостачання;</w:t>
            </w:r>
          </w:p>
          <w:p w14:paraId="0A683844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наявність санвузла (туалет, душ);</w:t>
            </w:r>
          </w:p>
          <w:p w14:paraId="5B434B2A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lastRenderedPageBreak/>
              <w:t>- - гарячим водопостачанням</w:t>
            </w:r>
          </w:p>
          <w:p w14:paraId="3FA76885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підтримання температурного режиму в кімнатах гуртожитку відповідно до встановлених чинним законодавством норм;</w:t>
            </w:r>
          </w:p>
          <w:p w14:paraId="14617D20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належний стан ремонту у кімнатах гуртожитку;</w:t>
            </w:r>
          </w:p>
          <w:p w14:paraId="7B0A010C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забезпечення кімнати для проживання необхідними меблями (ліжка, тумбочки та стільці по кількості проживаючих, стіл, шафа для одягу, тощо);</w:t>
            </w:r>
          </w:p>
          <w:p w14:paraId="49D7340D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забезпечення комплектом постільної білизни належної якості та заміну його на чистий не менше 1 разу на  15 днів;</w:t>
            </w:r>
          </w:p>
          <w:p w14:paraId="5FF4B8F4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забезпечити доступ до інтернету;</w:t>
            </w:r>
          </w:p>
          <w:p w14:paraId="4A684780" w14:textId="77777777" w:rsidR="00F52231" w:rsidRPr="006812EC" w:rsidRDefault="00F52231" w:rsidP="00F52231">
            <w:pPr>
              <w:shd w:val="clear" w:color="auto" w:fill="FFFFFF"/>
              <w:suppressAutoHyphens/>
              <w:autoSpaceDN w:val="0"/>
              <w:spacing w:line="256" w:lineRule="auto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наявність укриття в пішій доступності;</w:t>
            </w:r>
          </w:p>
          <w:p w14:paraId="48E81143" w14:textId="41652036" w:rsidR="00D20299" w:rsidRPr="001636F2" w:rsidRDefault="00F52231" w:rsidP="001636F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bCs/>
                <w:kern w:val="3"/>
                <w:sz w:val="28"/>
                <w:szCs w:val="28"/>
              </w:rPr>
            </w:pPr>
            <w:r w:rsidRPr="006812EC">
              <w:rPr>
                <w:bCs/>
                <w:kern w:val="3"/>
                <w:sz w:val="28"/>
                <w:szCs w:val="28"/>
              </w:rPr>
              <w:t>- створення умов для забезпечення збереження майна проживаючих.</w:t>
            </w:r>
            <w:bookmarkEnd w:id="0"/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2984C2B7" w:rsidR="009C5CEE" w:rsidRPr="00C071B3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сформований з урахуванням обсягів наявної потреби у </w:t>
            </w:r>
            <w:r w:rsidR="0094779C">
              <w:rPr>
                <w:color w:val="000000"/>
                <w:sz w:val="28"/>
                <w:szCs w:val="16"/>
              </w:rPr>
              <w:t>послугах</w:t>
            </w:r>
            <w:r w:rsidRPr="00D02EEA">
              <w:rPr>
                <w:color w:val="000000"/>
                <w:sz w:val="28"/>
                <w:szCs w:val="16"/>
              </w:rPr>
              <w:t xml:space="preserve"> за рахунок коштів Державного бюджету України на 202</w:t>
            </w:r>
            <w:r w:rsidR="007D2568">
              <w:rPr>
                <w:color w:val="000000"/>
                <w:sz w:val="28"/>
                <w:szCs w:val="16"/>
              </w:rPr>
              <w:t>4</w:t>
            </w:r>
            <w:r w:rsidRPr="00D02EEA">
              <w:rPr>
                <w:color w:val="000000"/>
                <w:sz w:val="28"/>
                <w:szCs w:val="16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8FACFE1" w14:textId="122BE81E" w:rsidR="00A711BC" w:rsidRPr="00A711BC" w:rsidRDefault="0094779C" w:rsidP="00A711B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117600</w:t>
            </w:r>
            <w:r w:rsidR="009B6CCB">
              <w:rPr>
                <w:color w:val="000000"/>
                <w:sz w:val="28"/>
                <w:szCs w:val="16"/>
              </w:rPr>
              <w:t>,</w:t>
            </w:r>
            <w:r>
              <w:rPr>
                <w:color w:val="000000"/>
                <w:sz w:val="28"/>
                <w:szCs w:val="16"/>
              </w:rPr>
              <w:t>0</w:t>
            </w:r>
            <w:r w:rsidR="009B6CCB">
              <w:rPr>
                <w:color w:val="000000"/>
                <w:sz w:val="28"/>
                <w:szCs w:val="16"/>
              </w:rPr>
              <w:t>0</w:t>
            </w:r>
            <w:r w:rsidR="00D02EEA" w:rsidRPr="006812EC">
              <w:rPr>
                <w:color w:val="000000"/>
                <w:sz w:val="28"/>
                <w:szCs w:val="16"/>
              </w:rPr>
              <w:t xml:space="preserve"> </w:t>
            </w:r>
            <w:r w:rsidR="00D02EEA">
              <w:rPr>
                <w:color w:val="000000"/>
                <w:sz w:val="28"/>
                <w:szCs w:val="16"/>
              </w:rPr>
              <w:t>грн.</w:t>
            </w:r>
            <w:r w:rsidR="006812EC">
              <w:rPr>
                <w:color w:val="000000"/>
                <w:sz w:val="28"/>
                <w:szCs w:val="16"/>
              </w:rPr>
              <w:t xml:space="preserve">. </w:t>
            </w:r>
            <w:r w:rsidR="00A711BC" w:rsidRPr="00A711BC">
              <w:rPr>
                <w:color w:val="000000"/>
                <w:sz w:val="28"/>
                <w:szCs w:val="16"/>
              </w:rPr>
              <w:t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</w:t>
            </w:r>
            <w:r w:rsidR="0080726A">
              <w:rPr>
                <w:color w:val="000000"/>
                <w:sz w:val="28"/>
                <w:szCs w:val="16"/>
              </w:rPr>
              <w:t>ої</w:t>
            </w:r>
            <w:r w:rsidR="00A711BC" w:rsidRPr="00A711BC">
              <w:rPr>
                <w:color w:val="000000"/>
                <w:sz w:val="28"/>
                <w:szCs w:val="16"/>
              </w:rPr>
              <w:t xml:space="preserve"> пропозиці</w:t>
            </w:r>
            <w:r w:rsidR="0080726A">
              <w:rPr>
                <w:color w:val="000000"/>
                <w:sz w:val="28"/>
                <w:szCs w:val="16"/>
              </w:rPr>
              <w:t>ї</w:t>
            </w:r>
            <w:r w:rsidR="00A711BC" w:rsidRPr="00A711BC">
              <w:rPr>
                <w:color w:val="000000"/>
                <w:sz w:val="28"/>
                <w:szCs w:val="16"/>
              </w:rPr>
              <w:t>) від суб’єктів господарювання, які можуть бути потенційними учасниками закупівлі.</w:t>
            </w:r>
          </w:p>
          <w:p w14:paraId="5CBFC8F3" w14:textId="584DF2B6" w:rsidR="006812EC" w:rsidRPr="00D02EEA" w:rsidRDefault="00A711BC" w:rsidP="006812E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A711BC">
              <w:rPr>
                <w:color w:val="000000"/>
                <w:sz w:val="28"/>
                <w:szCs w:val="16"/>
              </w:rPr>
              <w:t>Визначення очікуваної вартості предмета закупівлі відбувалось на підставі даних ринку, а саме інформації з отриманих комерційних пропозицій на момент вивчення ринку згідно із пунктом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а саме: методом порівняння ринкових цін</w:t>
            </w:r>
            <w:r w:rsidR="001636F2">
              <w:rPr>
                <w:color w:val="000000"/>
                <w:sz w:val="28"/>
                <w:szCs w:val="16"/>
              </w:rPr>
              <w:t xml:space="preserve"> та </w:t>
            </w:r>
            <w:r w:rsidR="001636F2" w:rsidRPr="001636F2">
              <w:rPr>
                <w:color w:val="000000"/>
                <w:sz w:val="28"/>
                <w:szCs w:val="16"/>
              </w:rPr>
              <w:t>з урахуванням наданих послуг в попередніх роках</w:t>
            </w:r>
            <w:r w:rsidR="001636F2">
              <w:rPr>
                <w:color w:val="000000"/>
                <w:sz w:val="28"/>
                <w:szCs w:val="16"/>
              </w:rPr>
              <w:t>.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355EF2AC" w:rsidR="00786206" w:rsidRPr="006C2C4F" w:rsidRDefault="00F52231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="00BB0BAE">
              <w:rPr>
                <w:color w:val="000000"/>
                <w:sz w:val="28"/>
                <w:szCs w:val="16"/>
              </w:rPr>
              <w:t xml:space="preserve">а 1 особу </w:t>
            </w:r>
            <w:r>
              <w:rPr>
                <w:color w:val="000000"/>
                <w:sz w:val="28"/>
                <w:szCs w:val="16"/>
              </w:rPr>
              <w:t xml:space="preserve">на </w:t>
            </w:r>
            <w:r w:rsidR="00BB0BAE">
              <w:rPr>
                <w:color w:val="000000"/>
                <w:sz w:val="28"/>
                <w:szCs w:val="16"/>
              </w:rPr>
              <w:t>300 днів</w:t>
            </w:r>
            <w:r w:rsidR="00406D8A" w:rsidRPr="00406D8A">
              <w:rPr>
                <w:color w:val="000000"/>
                <w:sz w:val="28"/>
                <w:szCs w:val="16"/>
              </w:rPr>
              <w:t>.</w:t>
            </w:r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>
              <w:rPr>
                <w:color w:val="000000"/>
                <w:sz w:val="27"/>
                <w:szCs w:val="27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A523797" w:rsidR="00FB7B07" w:rsidRDefault="009B6CCB" w:rsidP="00BB0BAE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9B6CCB">
              <w:rPr>
                <w:color w:val="000000"/>
                <w:sz w:val="27"/>
                <w:szCs w:val="27"/>
              </w:rPr>
              <w:t xml:space="preserve">Київська область, </w:t>
            </w:r>
            <w:r w:rsidR="00BB0BAE">
              <w:rPr>
                <w:color w:val="000000"/>
                <w:sz w:val="27"/>
                <w:szCs w:val="27"/>
              </w:rPr>
              <w:t>м. Чорнобиль</w:t>
            </w:r>
            <w:r w:rsidRPr="009B6CCB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02AF5D9E" w14:textId="60B67E0E" w:rsidR="00FB7B07" w:rsidRDefault="00F52231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</w:t>
            </w:r>
            <w:r w:rsidR="00BB0BAE">
              <w:rPr>
                <w:color w:val="000000"/>
                <w:sz w:val="27"/>
                <w:szCs w:val="27"/>
              </w:rPr>
              <w:t xml:space="preserve"> </w:t>
            </w:r>
            <w:r w:rsidR="00D20299">
              <w:rPr>
                <w:color w:val="000000"/>
                <w:sz w:val="27"/>
                <w:szCs w:val="27"/>
              </w:rPr>
              <w:t>01.01.</w:t>
            </w:r>
            <w:r w:rsidR="007D2568">
              <w:rPr>
                <w:color w:val="000000"/>
                <w:sz w:val="27"/>
                <w:szCs w:val="27"/>
              </w:rPr>
              <w:t xml:space="preserve">2024 року </w:t>
            </w:r>
            <w:r w:rsidR="00FB7B07" w:rsidRPr="00FB7B07">
              <w:rPr>
                <w:color w:val="000000"/>
                <w:sz w:val="27"/>
                <w:szCs w:val="27"/>
              </w:rPr>
              <w:t xml:space="preserve">до </w:t>
            </w:r>
            <w:r w:rsidR="00BB0BAE">
              <w:rPr>
                <w:color w:val="000000"/>
                <w:sz w:val="27"/>
                <w:szCs w:val="27"/>
              </w:rPr>
              <w:t>31</w:t>
            </w:r>
            <w:r w:rsidR="007D2568">
              <w:rPr>
                <w:color w:val="000000"/>
                <w:sz w:val="27"/>
                <w:szCs w:val="27"/>
              </w:rPr>
              <w:t>.</w:t>
            </w:r>
            <w:r w:rsidR="00BB0BAE">
              <w:rPr>
                <w:color w:val="000000"/>
                <w:sz w:val="27"/>
                <w:szCs w:val="27"/>
              </w:rPr>
              <w:t>12</w:t>
            </w:r>
            <w:r w:rsidR="007D2568">
              <w:rPr>
                <w:color w:val="000000"/>
                <w:sz w:val="27"/>
                <w:szCs w:val="27"/>
              </w:rPr>
              <w:t>.2024</w:t>
            </w:r>
            <w:r w:rsidR="00FB7B07" w:rsidRPr="00FB7B07">
              <w:rPr>
                <w:color w:val="000000"/>
                <w:sz w:val="27"/>
                <w:szCs w:val="27"/>
              </w:rPr>
              <w:t xml:space="preserve"> року включно.</w:t>
            </w:r>
          </w:p>
          <w:p w14:paraId="3EF9DE3F" w14:textId="3AB4D04E" w:rsidR="00EA7593" w:rsidRPr="00FB7B07" w:rsidRDefault="00EA7593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38B42563" w14:textId="5CFCE1EC" w:rsidR="00D86AEC" w:rsidRDefault="00D86AEC" w:rsidP="001636F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color w:val="000000"/>
          <w:sz w:val="28"/>
          <w:szCs w:val="16"/>
        </w:rPr>
      </w:pPr>
    </w:p>
    <w:p w14:paraId="136297E8" w14:textId="1F553007" w:rsidR="001636F2" w:rsidRPr="00473797" w:rsidRDefault="001636F2" w:rsidP="001636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ab/>
      </w:r>
      <w:r w:rsidRPr="001636F2">
        <w:rPr>
          <w:color w:val="000000"/>
          <w:sz w:val="28"/>
          <w:szCs w:val="16"/>
        </w:rPr>
        <w:t xml:space="preserve">Предмет закупівлі, його технічні, кількісні та якісні характеристики, </w:t>
      </w:r>
      <w:proofErr w:type="spellStart"/>
      <w:r w:rsidRPr="001636F2">
        <w:rPr>
          <w:color w:val="000000"/>
          <w:sz w:val="28"/>
          <w:szCs w:val="16"/>
        </w:rPr>
        <w:t>проєкт</w:t>
      </w:r>
      <w:proofErr w:type="spellEnd"/>
      <w:r w:rsidRPr="001636F2">
        <w:rPr>
          <w:color w:val="000000"/>
          <w:sz w:val="28"/>
          <w:szCs w:val="16"/>
        </w:rPr>
        <w:t xml:space="preserve"> договору про закупівлю, а також вимоги до суб’єкта, з яким укладається договір про закупівлю (крім вимог визначених пунктом 47 Особливостей), не відрізняються від вимог, що були визначені у тендерній документації до відміненої закупівлі.</w:t>
      </w:r>
      <w:r w:rsidR="0080726A">
        <w:rPr>
          <w:color w:val="000000"/>
          <w:sz w:val="28"/>
          <w:szCs w:val="16"/>
        </w:rPr>
        <w:t xml:space="preserve"> </w:t>
      </w:r>
    </w:p>
    <w:sectPr w:rsidR="001636F2" w:rsidRPr="00473797" w:rsidSect="009104BA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36F2"/>
    <w:rsid w:val="00167928"/>
    <w:rsid w:val="001B53FC"/>
    <w:rsid w:val="001C3B6A"/>
    <w:rsid w:val="001E67B5"/>
    <w:rsid w:val="00262B69"/>
    <w:rsid w:val="0031588C"/>
    <w:rsid w:val="00362587"/>
    <w:rsid w:val="00385363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66324"/>
    <w:rsid w:val="00473797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812EC"/>
    <w:rsid w:val="006A04FF"/>
    <w:rsid w:val="006C2C4F"/>
    <w:rsid w:val="006D4AE9"/>
    <w:rsid w:val="006E67B0"/>
    <w:rsid w:val="006F071B"/>
    <w:rsid w:val="00716879"/>
    <w:rsid w:val="00720696"/>
    <w:rsid w:val="0072073C"/>
    <w:rsid w:val="007571FE"/>
    <w:rsid w:val="00786206"/>
    <w:rsid w:val="007D2568"/>
    <w:rsid w:val="008033BA"/>
    <w:rsid w:val="0080726A"/>
    <w:rsid w:val="008135E2"/>
    <w:rsid w:val="008441B9"/>
    <w:rsid w:val="008D3EE3"/>
    <w:rsid w:val="008F1694"/>
    <w:rsid w:val="009104BA"/>
    <w:rsid w:val="00911F23"/>
    <w:rsid w:val="0094779C"/>
    <w:rsid w:val="0098276D"/>
    <w:rsid w:val="009B6CCB"/>
    <w:rsid w:val="009C5CEE"/>
    <w:rsid w:val="009C62D3"/>
    <w:rsid w:val="009F6FC5"/>
    <w:rsid w:val="00A62B74"/>
    <w:rsid w:val="00A711BC"/>
    <w:rsid w:val="00A96C42"/>
    <w:rsid w:val="00AB2ABD"/>
    <w:rsid w:val="00B5057D"/>
    <w:rsid w:val="00B55FBB"/>
    <w:rsid w:val="00B931B1"/>
    <w:rsid w:val="00BA6D41"/>
    <w:rsid w:val="00BB0BAE"/>
    <w:rsid w:val="00BB6DFE"/>
    <w:rsid w:val="00BD4885"/>
    <w:rsid w:val="00BD639F"/>
    <w:rsid w:val="00BF57A5"/>
    <w:rsid w:val="00C071B3"/>
    <w:rsid w:val="00C10D7B"/>
    <w:rsid w:val="00C2448C"/>
    <w:rsid w:val="00C2751A"/>
    <w:rsid w:val="00C80D56"/>
    <w:rsid w:val="00C829F0"/>
    <w:rsid w:val="00CA1C25"/>
    <w:rsid w:val="00CB690E"/>
    <w:rsid w:val="00D02EEA"/>
    <w:rsid w:val="00D10C6C"/>
    <w:rsid w:val="00D20299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EA7593"/>
    <w:rsid w:val="00F34375"/>
    <w:rsid w:val="00F52231"/>
    <w:rsid w:val="00F52238"/>
    <w:rsid w:val="00F734CA"/>
    <w:rsid w:val="00F86D4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2933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2024-01-29T08:01:00Z</dcterms:created>
  <dcterms:modified xsi:type="dcterms:W3CDTF">2024-01-29T08:29:00Z</dcterms:modified>
</cp:coreProperties>
</file>