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3B3A29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240829DE" w14:textId="007DE930" w:rsidR="00E50122" w:rsidRPr="007571FE" w:rsidRDefault="00585B38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85B38">
              <w:rPr>
                <w:color w:val="000000" w:themeColor="text1"/>
                <w:sz w:val="26"/>
                <w:szCs w:val="26"/>
                <w:shd w:val="clear" w:color="auto" w:fill="FFFFFF"/>
              </w:rPr>
              <w:t>Модернізація мережевої інфраструктури інтегрованої комунікаційної системи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(ІКС)</w:t>
            </w:r>
            <w:r w:rsidRPr="00585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УкрГМЦ</w:t>
            </w:r>
            <w:r w:rsidRPr="00585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A25AE2" w:rsidRPr="00A25AE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Pr="00585B38">
              <w:rPr>
                <w:color w:val="000000" w:themeColor="text1"/>
                <w:sz w:val="26"/>
                <w:szCs w:val="26"/>
                <w:shd w:val="clear" w:color="auto" w:fill="FFFFFF"/>
              </w:rPr>
              <w:t>72710000-0 – Послуги в сфері локальних мереж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324D55A5" w:rsidR="00E50122" w:rsidRPr="00375949" w:rsidRDefault="00375949" w:rsidP="00375949">
            <w:pPr>
              <w:spacing w:line="240" w:lineRule="atLeast"/>
              <w:jc w:val="center"/>
              <w:rPr>
                <w:b/>
                <w:bCs/>
                <w:color w:val="6D6D6D"/>
                <w:sz w:val="26"/>
                <w:szCs w:val="26"/>
                <w:lang w:val="en-US"/>
              </w:rPr>
            </w:pPr>
            <w:r w:rsidRPr="00375949">
              <w:rPr>
                <w:color w:val="6D6D6D"/>
                <w:sz w:val="26"/>
                <w:szCs w:val="26"/>
                <w:lang w:val="en-US"/>
              </w:rPr>
              <w:tab/>
            </w:r>
            <w:r w:rsidRPr="00375949">
              <w:rPr>
                <w:b/>
                <w:bCs/>
                <w:color w:val="6D6D6D"/>
                <w:sz w:val="26"/>
                <w:szCs w:val="26"/>
                <w:lang w:val="en-US"/>
              </w:rPr>
              <w:t>UA-2024-08-28-005817-a</w:t>
            </w:r>
            <w:r w:rsidR="00343314" w:rsidRPr="00375949">
              <w:rPr>
                <w:b/>
                <w:bCs/>
                <w:color w:val="6D6D6D"/>
                <w:sz w:val="26"/>
                <w:szCs w:val="26"/>
                <w:lang w:val="en-US"/>
              </w:rPr>
              <w:tab/>
            </w:r>
            <w:hyperlink r:id="rId7" w:history="1"/>
            <w:r w:rsidRPr="00375949">
              <w:rPr>
                <w:rStyle w:val="a9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32213B16" w14:textId="156E7995" w:rsidR="00CD046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Витяг з Додатка 2 до тендерної документації:</w:t>
            </w:r>
          </w:p>
          <w:p w14:paraId="200E3185" w14:textId="1DBA4CB8" w:rsidR="00CD046A" w:rsidRPr="00CD046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«…..</w:t>
            </w:r>
            <w:r w:rsidRPr="00CD046A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2. </w:t>
            </w:r>
            <w:r w:rsidR="00585B38" w:rsidRPr="00585B38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585B38" w:rsidRPr="00585B38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Мета модернізації та очікувані результати</w:t>
            </w:r>
          </w:p>
          <w:p w14:paraId="4698C23E" w14:textId="77777777" w:rsidR="00585B38" w:rsidRPr="00585B38" w:rsidRDefault="00585B38" w:rsidP="00585B38">
            <w:p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sz w:val="24"/>
                <w:szCs w:val="24"/>
                <w:lang w:eastAsia="en-US"/>
              </w:rPr>
              <w:t xml:space="preserve">ІКС УкрГМЦ на даний момент не відповідає стандартам побудови корпоративних мереж з точки зору архітектури, </w:t>
            </w:r>
            <w:proofErr w:type="spellStart"/>
            <w:r w:rsidRPr="00585B38">
              <w:rPr>
                <w:rFonts w:eastAsia="Calibri"/>
                <w:sz w:val="24"/>
                <w:szCs w:val="24"/>
                <w:lang w:eastAsia="en-US"/>
              </w:rPr>
              <w:t>відмовостійкості</w:t>
            </w:r>
            <w:proofErr w:type="spellEnd"/>
            <w:r w:rsidRPr="00585B38">
              <w:rPr>
                <w:rFonts w:eastAsia="Calibri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85B38">
              <w:rPr>
                <w:rFonts w:eastAsia="Calibri"/>
                <w:sz w:val="24"/>
                <w:szCs w:val="24"/>
                <w:lang w:eastAsia="en-US"/>
              </w:rPr>
              <w:t>кібербезпеки</w:t>
            </w:r>
            <w:proofErr w:type="spellEnd"/>
            <w:r w:rsidRPr="00585B3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6D608E66" w14:textId="77777777" w:rsidR="00585B38" w:rsidRPr="00585B38" w:rsidRDefault="00585B38" w:rsidP="00585B38">
            <w:p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sz w:val="24"/>
                <w:szCs w:val="24"/>
                <w:lang w:eastAsia="en-US"/>
              </w:rPr>
              <w:t>Запланована модернізація дозволить досягти наступних результатів:</w:t>
            </w:r>
          </w:p>
          <w:p w14:paraId="2C43E301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Підвищення </w:t>
            </w:r>
            <w:proofErr w:type="spellStart"/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відмовостійкості</w:t>
            </w:r>
            <w:proofErr w:type="spellEnd"/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системи шляхом впровадження резервних та дублюючих механізмів, а також застосування автоматичного відновлення роботи системи в разі виникнення проблем або відмов окремих компонентів.</w:t>
            </w:r>
          </w:p>
          <w:p w14:paraId="43687242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Підвищення безпеки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та високого рівня захисту інформації </w:t>
            </w:r>
            <w:r w:rsidRPr="00585B38">
              <w:rPr>
                <w:rFonts w:eastAsia="Calibri"/>
                <w:sz w:val="24"/>
                <w:szCs w:val="24"/>
                <w:lang w:eastAsia="en-US"/>
              </w:rPr>
              <w:t xml:space="preserve">організації 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від зовнішніх загроз, таких як кібератаки, витоки даних тощо.</w:t>
            </w:r>
          </w:p>
          <w:p w14:paraId="18F4201A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lastRenderedPageBreak/>
              <w:t>Адаптація до сучасних технологій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- оновлення та адаптації ІКС для використання новітніх інструментів та технологій, таких як хмарні сервіси, штучний інтелект, аналітика даних тощо.</w:t>
            </w:r>
          </w:p>
          <w:p w14:paraId="68803BEB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Підвищення продуктивності та ефективності 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роботи УкрГМЦ шляхом забезпечення швидкого та надійного обміну інформацією, покращення комунікацій між гідрометеорологічними організаціями, підрозділами, працівниками та оптимізації виробничих процесів.</w:t>
            </w:r>
          </w:p>
          <w:p w14:paraId="1A87823C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Зменшення витрат та оптимізація ресурсів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- модернізація ІКС повинна призвести до зменшення витрат на обслуговування, збільшення ефективності використання ресурсів та скорочення часу, потрібного для виконання рутинних завдань.</w:t>
            </w:r>
          </w:p>
          <w:p w14:paraId="5B9C05CC" w14:textId="77777777" w:rsidR="00585B38" w:rsidRPr="00585B38" w:rsidRDefault="00585B38" w:rsidP="00585B38">
            <w:pPr>
              <w:numPr>
                <w:ilvl w:val="0"/>
                <w:numId w:val="14"/>
              </w:numPr>
              <w:spacing w:after="160"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B38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Підтримка росту</w:t>
            </w:r>
            <w:r w:rsidRPr="00585B38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ІКС спрямована на забезпечення масштабованості та готовності до зростання, що дозволяє ефективно впроваджувати нові сервіси.</w:t>
            </w:r>
          </w:p>
          <w:p w14:paraId="6286012E" w14:textId="7EE4978F" w:rsidR="00585B38" w:rsidRDefault="00585B38" w:rsidP="00BA7269">
            <w:pPr>
              <w:pStyle w:val="a7"/>
              <w:numPr>
                <w:ilvl w:val="0"/>
                <w:numId w:val="16"/>
              </w:numPr>
              <w:spacing w:after="160" w:line="254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Головні вимоги та етапи модернізації</w:t>
            </w:r>
          </w:p>
          <w:p w14:paraId="49E8218B" w14:textId="77777777" w:rsidR="00585B38" w:rsidRDefault="00585B38" w:rsidP="00585B38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Модернізація ІКС буде складатися з декількох етапів. Кожен етап може виконуватися окремо і не залежить від наступних етапів.</w:t>
            </w:r>
          </w:p>
          <w:p w14:paraId="695BB78C" w14:textId="77777777" w:rsidR="00585B38" w:rsidRDefault="00585B38" w:rsidP="00585B38">
            <w:pPr>
              <w:spacing w:line="254" w:lineRule="auto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Етап 1. 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en-US"/>
              </w:rPr>
              <w:t>Відмовостійкість</w:t>
            </w:r>
            <w:proofErr w:type="spellEnd"/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ядра мережі NGFW 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en-US"/>
              </w:rPr>
              <w:t>Forti</w:t>
            </w:r>
            <w:proofErr w:type="spellEnd"/>
            <w:r>
              <w:rPr>
                <w:i/>
                <w:sz w:val="24"/>
                <w:szCs w:val="24"/>
                <w:u w:val="single"/>
                <w:lang w:val="en-US" w:eastAsia="en-US"/>
              </w:rPr>
              <w:t>G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en-US"/>
              </w:rPr>
              <w:t>ate</w:t>
            </w:r>
            <w:proofErr w:type="spellEnd"/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201F.</w:t>
            </w:r>
          </w:p>
          <w:p w14:paraId="7E9D5ED5" w14:textId="77777777" w:rsidR="00585B38" w:rsidRDefault="00585B38" w:rsidP="00585B38">
            <w:pPr>
              <w:spacing w:line="254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В інфраструктурі УкрГМЦ використовується два NGFW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Fortigate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201F, обидва з яких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проліцензовані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але використовуються як окремі пристрої під різні задачі. Необхідно об’єднати мережеві екрани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FortiGate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відмовостійку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групу та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перетермінувати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сегменти мережі на них, що дозволить контролювати проходження трафіку та використовувати наявний функціонал із захисту, створюючи центральну точку адміністрування політиками безпеки </w:t>
            </w:r>
            <w:r>
              <w:rPr>
                <w:sz w:val="24"/>
                <w:szCs w:val="24"/>
                <w:lang w:eastAsia="en-US"/>
              </w:rPr>
              <w:t>організації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. Після зміни точки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термінації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всієї маршрутизації мережі, з’являється можливість вивести з експлуатації застаріле </w:t>
            </w:r>
            <w:bookmarkStart w:id="0" w:name="_Hlk171680348"/>
            <w:r>
              <w:rPr>
                <w:bCs/>
                <w:iCs/>
                <w:sz w:val="24"/>
                <w:szCs w:val="24"/>
                <w:lang w:eastAsia="en-US"/>
              </w:rPr>
              <w:t xml:space="preserve">обладнання під керуванням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FreeBSD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ClearOS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PFSense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. Цей крок включає тільки роботи з налаштування. </w:t>
            </w:r>
            <w:bookmarkEnd w:id="0"/>
          </w:p>
          <w:p w14:paraId="764BFD93" w14:textId="77777777" w:rsidR="00585B38" w:rsidRDefault="00585B38" w:rsidP="00585B38">
            <w:pPr>
              <w:spacing w:line="254" w:lineRule="auto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Етап 2. 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en-US"/>
              </w:rPr>
              <w:t>Відмовостійкість</w:t>
            </w:r>
            <w:proofErr w:type="spellEnd"/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комутаційного ядра мережі.</w:t>
            </w:r>
          </w:p>
          <w:p w14:paraId="5C4BD554" w14:textId="77777777" w:rsidR="00585B38" w:rsidRDefault="00585B38" w:rsidP="00585B38">
            <w:pPr>
              <w:spacing w:line="254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Існуюче комутаційне ядро мережі наразі складається з одного комутатору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Cisco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Catalyst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C9200-24T-E.  Для забезпечення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відмовостійкості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та високої доступності сервісів необхідно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задублювати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ядро мережі, для чого необхідно докупити та встановити другий такий самий комутатор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Cisco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Catalyst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C9200-24T-E та об’єднати їх між собою завдяки технології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стекування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Cisco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з використання комплекту для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стекування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C9200-STACK-KIT. Після організації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відмовостійкого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стеку з комутаторів, необхідно розподілити або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lastRenderedPageBreak/>
              <w:t>задублювати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 конфігурацію портів для організації можливості мінімізації простою за рахунок швидкого переключення лінків. Цей крок також повинен включати в себе продовження технічної підтримки на існуючий комутатор ядра мережі та роботи з налаштування.</w:t>
            </w:r>
          </w:p>
          <w:p w14:paraId="723321F2" w14:textId="77777777" w:rsidR="00CD046A" w:rsidRPr="00CD046A" w:rsidRDefault="00CD046A" w:rsidP="00CD046A">
            <w:pPr>
              <w:ind w:left="567"/>
              <w:contextualSpacing/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4137BAB" w14:textId="22E80D65" w:rsidR="00BA7269" w:rsidRPr="00BA7269" w:rsidRDefault="00BA7269" w:rsidP="00BA7269">
            <w:pPr>
              <w:pStyle w:val="a7"/>
              <w:numPr>
                <w:ilvl w:val="0"/>
                <w:numId w:val="17"/>
              </w:numPr>
              <w:spacing w:after="160" w:line="254" w:lineRule="auto"/>
              <w:jc w:val="both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BA7269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Вимоги до виконавця робіт:</w:t>
            </w:r>
          </w:p>
          <w:p w14:paraId="2A7C4D3A" w14:textId="77777777" w:rsidR="00BA7269" w:rsidRPr="00BA7269" w:rsidRDefault="00BA7269" w:rsidP="00BA7269">
            <w:pPr>
              <w:numPr>
                <w:ilvl w:val="1"/>
                <w:numId w:val="17"/>
              </w:numPr>
              <w:spacing w:after="160" w:line="254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Учасник повинен мати партнерські відносини підтверджені відповідними документами з виробниками обладнання CISCO та 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Fortinet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7DAB7884" w14:textId="77777777" w:rsidR="00BA7269" w:rsidRPr="00BA7269" w:rsidRDefault="00BA7269" w:rsidP="00BA7269">
            <w:pPr>
              <w:numPr>
                <w:ilvl w:val="1"/>
                <w:numId w:val="17"/>
              </w:numPr>
              <w:spacing w:after="160" w:line="254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269">
              <w:rPr>
                <w:rFonts w:eastAsia="Calibri"/>
                <w:sz w:val="24"/>
                <w:szCs w:val="24"/>
                <w:lang w:eastAsia="en-US"/>
              </w:rPr>
              <w:t>Учасник повинен надати підтвердження досвіду виконання аналогічного/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их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 проєкту/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ів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 у вигляді не менше одного договору за останні  2 (два) роки.</w:t>
            </w:r>
          </w:p>
          <w:p w14:paraId="363B66FA" w14:textId="77777777" w:rsidR="00BA7269" w:rsidRPr="00BA7269" w:rsidRDefault="00BA7269" w:rsidP="00BA7269">
            <w:pPr>
              <w:numPr>
                <w:ilvl w:val="1"/>
                <w:numId w:val="17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Наявність не менше одного сертифікованого спеціаліста рівня 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Fortinet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 NSE 3 та не менше одного сертифікованого спеціаліста рівня  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Cisco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 xml:space="preserve"> CCNP </w:t>
            </w:r>
            <w:proofErr w:type="spellStart"/>
            <w:r w:rsidRPr="00BA7269">
              <w:rPr>
                <w:rFonts w:eastAsia="Calibri"/>
                <w:sz w:val="24"/>
                <w:szCs w:val="24"/>
                <w:lang w:eastAsia="en-US"/>
              </w:rPr>
              <w:t>Enterprise</w:t>
            </w:r>
            <w:proofErr w:type="spellEnd"/>
            <w:r w:rsidRPr="00BA726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1FEA4496" w14:textId="77777777" w:rsidR="00BA7269" w:rsidRPr="00BA7269" w:rsidRDefault="00BA7269" w:rsidP="00BA7269">
            <w:pPr>
              <w:numPr>
                <w:ilvl w:val="1"/>
                <w:numId w:val="17"/>
              </w:numPr>
              <w:spacing w:after="160"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A7269">
              <w:rPr>
                <w:rFonts w:eastAsia="Calibri"/>
                <w:sz w:val="24"/>
                <w:szCs w:val="24"/>
                <w:lang w:eastAsia="en-US"/>
              </w:rPr>
              <w:t>Учасник повинен надати дійсні протягом строку надання послуг копії сертифікатів ISO 9001:2015 «Системи менеджменту якості. Вимоги» ISO 14001:2015 «Системи екологічного менеджменту. Вимоги та настанови щодо застосування» ISO 27001:2022</w:t>
            </w:r>
          </w:p>
          <w:p w14:paraId="1E79ED63" w14:textId="636BABDD" w:rsidR="00E50122" w:rsidRPr="00086A4D" w:rsidRDefault="00E50122" w:rsidP="00CD046A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1E2A7D32" w:rsidR="00E50122" w:rsidRPr="00086A4D" w:rsidRDefault="00BA7269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BA7269">
              <w:rPr>
                <w:color w:val="000000"/>
                <w:sz w:val="26"/>
                <w:szCs w:val="26"/>
              </w:rPr>
              <w:t>392 500,00 грн. з ПДВ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57EF19D7" w:rsidR="00E50122" w:rsidRPr="00086A4D" w:rsidRDefault="00BA7269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A7269">
              <w:rPr>
                <w:sz w:val="28"/>
                <w:szCs w:val="28"/>
              </w:rPr>
              <w:t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 на підставі 3-х комерційних пропозицій (комерційні пропозиції додаються)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5569DCC0" w:rsidR="00E50122" w:rsidRPr="00E50122" w:rsidRDefault="00BA7269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послуга</w:t>
            </w:r>
            <w:proofErr w:type="spellEnd"/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7D4700">
              <w:rPr>
                <w:color w:val="000000"/>
                <w:sz w:val="26"/>
                <w:szCs w:val="26"/>
              </w:rPr>
              <w:t>Відкриті торги з особливостями</w:t>
            </w:r>
          </w:p>
          <w:p w14:paraId="209F5355" w14:textId="1757A5CA" w:rsidR="00E50122" w:rsidRPr="00D00D82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Керуючись </w:t>
            </w:r>
            <w:r w:rsidR="00E50122"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BA7269">
      <w:pgSz w:w="16838" w:h="11906" w:orient="landscape"/>
      <w:pgMar w:top="142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51BB"/>
    <w:multiLevelType w:val="multilevel"/>
    <w:tmpl w:val="5840187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F6E2B3C"/>
    <w:multiLevelType w:val="hybridMultilevel"/>
    <w:tmpl w:val="3D008A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60756"/>
    <w:multiLevelType w:val="multilevel"/>
    <w:tmpl w:val="4908383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1FA275F"/>
    <w:multiLevelType w:val="hybridMultilevel"/>
    <w:tmpl w:val="2E781C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11"/>
  </w:num>
  <w:num w:numId="2" w16cid:durableId="92746941">
    <w:abstractNumId w:val="16"/>
  </w:num>
  <w:num w:numId="3" w16cid:durableId="1771854082">
    <w:abstractNumId w:val="14"/>
  </w:num>
  <w:num w:numId="4" w16cid:durableId="1144153791">
    <w:abstractNumId w:val="8"/>
  </w:num>
  <w:num w:numId="5" w16cid:durableId="2049838400">
    <w:abstractNumId w:val="2"/>
  </w:num>
  <w:num w:numId="6" w16cid:durableId="1993411598">
    <w:abstractNumId w:val="1"/>
  </w:num>
  <w:num w:numId="7" w16cid:durableId="2091391915">
    <w:abstractNumId w:val="3"/>
  </w:num>
  <w:num w:numId="8" w16cid:durableId="643437404">
    <w:abstractNumId w:val="6"/>
  </w:num>
  <w:num w:numId="9" w16cid:durableId="1212687383">
    <w:abstractNumId w:val="12"/>
  </w:num>
  <w:num w:numId="10" w16cid:durableId="1588224610">
    <w:abstractNumId w:val="15"/>
  </w:num>
  <w:num w:numId="11" w16cid:durableId="423914685">
    <w:abstractNumId w:val="5"/>
  </w:num>
  <w:num w:numId="12" w16cid:durableId="576013675">
    <w:abstractNumId w:val="4"/>
  </w:num>
  <w:num w:numId="13" w16cid:durableId="13874905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692254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75512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7817288">
    <w:abstractNumId w:val="7"/>
  </w:num>
  <w:num w:numId="17" w16cid:durableId="152358912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172A2"/>
    <w:rsid w:val="001406DA"/>
    <w:rsid w:val="00151E6B"/>
    <w:rsid w:val="001B53FC"/>
    <w:rsid w:val="001E67B5"/>
    <w:rsid w:val="001F3E3B"/>
    <w:rsid w:val="00245E4C"/>
    <w:rsid w:val="00262B69"/>
    <w:rsid w:val="002A0788"/>
    <w:rsid w:val="002D07E1"/>
    <w:rsid w:val="0031588C"/>
    <w:rsid w:val="00343314"/>
    <w:rsid w:val="00362587"/>
    <w:rsid w:val="00375949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85B38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D4700"/>
    <w:rsid w:val="008033BA"/>
    <w:rsid w:val="008135E2"/>
    <w:rsid w:val="008342FB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AE2"/>
    <w:rsid w:val="00A62B74"/>
    <w:rsid w:val="00A72180"/>
    <w:rsid w:val="00A96C42"/>
    <w:rsid w:val="00AB2ABD"/>
    <w:rsid w:val="00B55FBB"/>
    <w:rsid w:val="00B931B1"/>
    <w:rsid w:val="00BA6D41"/>
    <w:rsid w:val="00BA7269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5-20-010879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3833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4</cp:revision>
  <cp:lastPrinted>2023-04-14T10:13:00Z</cp:lastPrinted>
  <dcterms:created xsi:type="dcterms:W3CDTF">2024-08-29T12:44:00Z</dcterms:created>
  <dcterms:modified xsi:type="dcterms:W3CDTF">2024-08-29T13:07:00Z</dcterms:modified>
</cp:coreProperties>
</file>